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1E5809" w14:textId="77777777" w:rsidR="003950D5" w:rsidRPr="003950D5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44</w:t>
      </w:r>
    </w:p>
    <w:p w14:paraId="17241096" w14:textId="77777777" w:rsidR="003950D5" w:rsidRPr="003950D5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>к Тарифному соглашению</w:t>
      </w:r>
    </w:p>
    <w:p w14:paraId="5D9D10A0" w14:textId="77777777" w:rsidR="003950D5" w:rsidRPr="003950D5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>в системе обязательного медицинского страхования</w:t>
      </w:r>
    </w:p>
    <w:p w14:paraId="6D93A490" w14:textId="77777777" w:rsidR="003950D5" w:rsidRPr="003950D5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>Ханты-Мансийского автономного округа – Югры на 202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 xml:space="preserve"> год</w:t>
      </w:r>
    </w:p>
    <w:p w14:paraId="541D0B5E" w14:textId="0016C592" w:rsidR="003950D5" w:rsidRDefault="003950D5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0D5">
        <w:rPr>
          <w:rFonts w:ascii="Times New Roman" w:eastAsia="Times New Roman" w:hAnsi="Times New Roman"/>
          <w:sz w:val="20"/>
          <w:szCs w:val="20"/>
          <w:lang w:eastAsia="ru-RU"/>
        </w:rPr>
        <w:t>от 30.12.202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14:paraId="04A6176F" w14:textId="6C88119E" w:rsidR="00EB6FC7" w:rsidRDefault="00EB6FC7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B18CC71" w14:textId="4167D036" w:rsidR="00EB6FC7" w:rsidRDefault="00EB6FC7" w:rsidP="003950D5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FB112C2" w14:textId="77777777" w:rsidR="00EB6FC7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6FC7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понятия и сокращения, используемые</w:t>
      </w:r>
    </w:p>
    <w:p w14:paraId="7949F414" w14:textId="205BA8C2" w:rsidR="003950D5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B6FC7">
        <w:rPr>
          <w:rFonts w:ascii="Times New Roman" w:eastAsia="Times New Roman" w:hAnsi="Times New Roman"/>
          <w:b/>
          <w:sz w:val="28"/>
          <w:szCs w:val="28"/>
          <w:lang w:eastAsia="ru-RU"/>
        </w:rPr>
        <w:t>в Тарифном соглашении</w:t>
      </w:r>
    </w:p>
    <w:p w14:paraId="7765CB7A" w14:textId="77777777" w:rsidR="00EB6FC7" w:rsidRPr="00AF4B05" w:rsidRDefault="00EB6FC7" w:rsidP="00EB6FC7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525A8CA" w14:textId="77777777" w:rsidR="00254151" w:rsidRPr="00AF4B05" w:rsidRDefault="00254151" w:rsidP="0025415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>Тарифное соглашение определяет и устанавливает:</w:t>
      </w:r>
    </w:p>
    <w:p w14:paraId="30C91B3C" w14:textId="77777777" w:rsidR="00254151" w:rsidRPr="00AF4B05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sz w:val="28"/>
          <w:szCs w:val="28"/>
        </w:rPr>
        <w:t>тарифы на оплату медицинской помощи, оказываемой в соответствии с ТП ОМС, их структуру и порядок применения;</w:t>
      </w:r>
    </w:p>
    <w:p w14:paraId="2E269C13" w14:textId="77777777" w:rsidR="00254151" w:rsidRPr="00AF4B05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sz w:val="28"/>
          <w:szCs w:val="28"/>
        </w:rPr>
        <w:t>сведения о применении способов оплаты медицинской помощи, установленных ТП ОМС;</w:t>
      </w:r>
    </w:p>
    <w:p w14:paraId="1A3E3F20" w14:textId="77777777" w:rsidR="00254151" w:rsidRPr="00AF4B05" w:rsidRDefault="00254151" w:rsidP="00254151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sz w:val="28"/>
          <w:szCs w:val="28"/>
        </w:rPr>
        <w:t>перечень обязательств медицинских организаций, следствием неисполнения которых является возможность неоплаты или неполной оплаты затрат на оказание медицинской помощи, а также уплаты медицинской организацией штрафа за неоказание, несвоевременное оказание либо оказание медицинской помощи ненадлежащего качества.</w:t>
      </w:r>
    </w:p>
    <w:p w14:paraId="61086745" w14:textId="77777777" w:rsidR="00254151" w:rsidRPr="00AF4B05" w:rsidRDefault="00254151" w:rsidP="00254151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1A6EA832" w14:textId="77777777" w:rsidR="00254151" w:rsidRPr="00AF4B05" w:rsidRDefault="00254151" w:rsidP="0025415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>Основные понятия и сокращения, используемые в Тарифном соглашении:</w:t>
      </w:r>
    </w:p>
    <w:p w14:paraId="22374FBF" w14:textId="77777777" w:rsidR="00254151" w:rsidRPr="00AF4B05" w:rsidRDefault="00254151" w:rsidP="00254151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Уровень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</w:t>
      </w:r>
      <w:r w:rsidRPr="00AF4B05">
        <w:rPr>
          <w:rFonts w:ascii="Times New Roman" w:eastAsiaTheme="minorHAnsi" w:hAnsi="Times New Roman"/>
          <w:b/>
          <w:sz w:val="28"/>
          <w:szCs w:val="28"/>
        </w:rPr>
        <w:t>организации медицинской помощи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технологический уровень оказания медицинской помощи (лечение одного и того же заболевания с применением медицинских технологий разной сложности), определённый исходя из возможностей и особенностей региональной сети медицинских организаций.</w:t>
      </w:r>
    </w:p>
    <w:p w14:paraId="3EFB1419" w14:textId="77777777" w:rsidR="00254151" w:rsidRPr="00AF4B05" w:rsidRDefault="00254151" w:rsidP="00254151">
      <w:pPr>
        <w:tabs>
          <w:tab w:val="left" w:pos="709"/>
        </w:tabs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AF4B05">
        <w:rPr>
          <w:rFonts w:ascii="Times New Roman" w:eastAsia="Times New Roman" w:hAnsi="Times New Roman"/>
          <w:b/>
          <w:sz w:val="28"/>
          <w:szCs w:val="28"/>
          <w:lang w:eastAsia="ar-SA"/>
        </w:rPr>
        <w:t>Тарифы в сфере обязательного медицинского страхования</w:t>
      </w:r>
      <w:r w:rsidRPr="00AF4B05">
        <w:rPr>
          <w:rFonts w:ascii="Times New Roman" w:eastAsia="Times New Roman" w:hAnsi="Times New Roman"/>
          <w:sz w:val="28"/>
          <w:szCs w:val="28"/>
          <w:lang w:eastAsia="ar-SA"/>
        </w:rPr>
        <w:t xml:space="preserve"> (далее – тарифы) – стоимость единицы объёма медицинской помощи, оказываемой застрахованным лицам по ОМС.</w:t>
      </w:r>
    </w:p>
    <w:p w14:paraId="413EE863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 xml:space="preserve">Случай </w:t>
      </w:r>
      <w:r w:rsidRPr="00765597">
        <w:rPr>
          <w:rFonts w:ascii="Times New Roman" w:eastAsiaTheme="minorHAnsi" w:hAnsi="Times New Roman"/>
          <w:b/>
          <w:sz w:val="28"/>
          <w:szCs w:val="28"/>
        </w:rPr>
        <w:t>госпитализации</w:t>
      </w:r>
      <w:r w:rsidRPr="00765597">
        <w:rPr>
          <w:rFonts w:ascii="Times New Roman" w:eastAsiaTheme="minorHAnsi" w:hAnsi="Times New Roman"/>
          <w:sz w:val="28"/>
          <w:szCs w:val="28"/>
        </w:rPr>
        <w:t xml:space="preserve"> </w:t>
      </w:r>
      <w:r w:rsidR="00AF4B05" w:rsidRPr="00765597">
        <w:rPr>
          <w:rFonts w:ascii="Times New Roman" w:eastAsiaTheme="minorHAnsi" w:hAnsi="Times New Roman"/>
          <w:sz w:val="28"/>
          <w:szCs w:val="28"/>
        </w:rPr>
        <w:t xml:space="preserve"> в круглосуточном стационаре (случай лечения в дневном стационаре) </w:t>
      </w:r>
      <w:r w:rsidRPr="00765597">
        <w:rPr>
          <w:rFonts w:ascii="Times New Roman" w:eastAsiaTheme="minorHAnsi" w:hAnsi="Times New Roman"/>
          <w:sz w:val="28"/>
          <w:szCs w:val="28"/>
        </w:rPr>
        <w:t>– случай</w:t>
      </w:r>
      <w:r w:rsidR="00AF4B05" w:rsidRPr="00765597">
        <w:rPr>
          <w:rFonts w:ascii="Times New Roman" w:eastAsiaTheme="minorHAnsi" w:hAnsi="Times New Roman"/>
          <w:sz w:val="28"/>
          <w:szCs w:val="28"/>
        </w:rPr>
        <w:t xml:space="preserve"> диагностики и </w:t>
      </w:r>
      <w:r w:rsidRPr="00765597">
        <w:rPr>
          <w:rFonts w:ascii="Times New Roman" w:eastAsiaTheme="minorHAnsi" w:hAnsi="Times New Roman"/>
          <w:sz w:val="28"/>
          <w:szCs w:val="28"/>
        </w:rPr>
        <w:t xml:space="preserve"> лечения в стационарных условиях и (или) условиях дневного стационара, в рамках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которого осуществляется ведение одной медицинской карты стационарного больного, являющийся единицей объема медицинской помощи в рамках реализации территориальной программы обязательного медицинского страхования.</w:t>
      </w:r>
    </w:p>
    <w:p w14:paraId="2565E79F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>Клинико-статистическая группа заболеваний (КСГ)</w:t>
      </w:r>
      <w:r w:rsidRPr="00AF4B05">
        <w:rPr>
          <w:rFonts w:ascii="Times New Roman" w:hAnsi="Times New Roman"/>
          <w:sz w:val="28"/>
          <w:szCs w:val="28"/>
        </w:rPr>
        <w:t xml:space="preserve">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 Клинико-статистические группы не применяются врачами-экспертами страховых медицинских организаций в качестве клинических рекомендаций для проведения медико-экономической экспертизы и экспертизы качества медицинской помощи</w:t>
      </w:r>
      <w:r w:rsidRPr="00AF4B05">
        <w:rPr>
          <w:rFonts w:ascii="Times New Roman" w:eastAsiaTheme="minorHAnsi" w:hAnsi="Times New Roman"/>
          <w:sz w:val="28"/>
          <w:szCs w:val="28"/>
        </w:rPr>
        <w:t>.</w:t>
      </w:r>
    </w:p>
    <w:p w14:paraId="51738771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Оплата медицинской помощи по КСГ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оплата медицинской помощи по тарифу, рассчитанному исходя из установленных: базовой ставки, коэффициента</w:t>
      </w:r>
      <w:r w:rsidR="00AF4B05">
        <w:rPr>
          <w:rFonts w:ascii="Times New Roman" w:eastAsiaTheme="minorHAnsi" w:hAnsi="Times New Roman"/>
          <w:sz w:val="28"/>
          <w:szCs w:val="28"/>
        </w:rPr>
        <w:t xml:space="preserve"> </w:t>
      </w:r>
      <w:r w:rsidR="00AF4B05" w:rsidRPr="00765597">
        <w:rPr>
          <w:rFonts w:ascii="Times New Roman" w:eastAsiaTheme="minorHAnsi" w:hAnsi="Times New Roman"/>
          <w:sz w:val="28"/>
          <w:szCs w:val="28"/>
        </w:rPr>
        <w:t>относительной</w:t>
      </w:r>
      <w:r w:rsidRPr="00765597">
        <w:rPr>
          <w:rFonts w:ascii="Times New Roman" w:eastAsiaTheme="minorHAnsi" w:hAnsi="Times New Roman"/>
          <w:sz w:val="28"/>
          <w:szCs w:val="28"/>
        </w:rPr>
        <w:t xml:space="preserve"> затратоемкости и поправочных коэффициентов.</w:t>
      </w:r>
    </w:p>
    <w:p w14:paraId="581FDB3B" w14:textId="662F3432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lastRenderedPageBreak/>
        <w:t>Базовая ставка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средний объем финансового обеспечения медицинской помощи в расчете на одного пролеченного пациента, определенный исходя из нормативов финансовых затрат на единицу объема медицинской помощи, установленных территориальной программой государственных гарантий</w:t>
      </w:r>
      <w:r w:rsidR="00AF4B05">
        <w:rPr>
          <w:rFonts w:ascii="Times New Roman" w:eastAsiaTheme="minorHAnsi" w:hAnsi="Times New Roman"/>
          <w:sz w:val="28"/>
          <w:szCs w:val="28"/>
        </w:rPr>
        <w:t xml:space="preserve"> </w:t>
      </w:r>
      <w:r w:rsidR="00AF4B05" w:rsidRPr="00765597">
        <w:rPr>
          <w:rFonts w:ascii="Times New Roman" w:eastAsiaTheme="minorHAnsi" w:hAnsi="Times New Roman"/>
          <w:sz w:val="28"/>
          <w:szCs w:val="28"/>
        </w:rPr>
        <w:t>бесплатного оказания гражданам медицинской помощи</w:t>
      </w:r>
      <w:r w:rsidRPr="00765597">
        <w:rPr>
          <w:rFonts w:ascii="Times New Roman" w:eastAsiaTheme="minorHAnsi" w:hAnsi="Times New Roman"/>
          <w:sz w:val="28"/>
          <w:szCs w:val="28"/>
        </w:rPr>
        <w:t>, с учетом</w:t>
      </w:r>
      <w:r w:rsidR="004E4DF3" w:rsidRPr="00765597">
        <w:rPr>
          <w:rFonts w:ascii="Times New Roman" w:eastAsiaTheme="minorHAnsi" w:hAnsi="Times New Roman"/>
          <w:sz w:val="28"/>
          <w:szCs w:val="28"/>
        </w:rPr>
        <w:t xml:space="preserve"> коэффициента приведения</w:t>
      </w:r>
      <w:r w:rsidR="00F13C7C" w:rsidRPr="00765597">
        <w:rPr>
          <w:rFonts w:ascii="Times New Roman" w:eastAsiaTheme="minorHAnsi" w:hAnsi="Times New Roman"/>
          <w:sz w:val="28"/>
          <w:szCs w:val="28"/>
        </w:rPr>
        <w:t>.</w:t>
      </w:r>
    </w:p>
    <w:p w14:paraId="592A56D3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Коэффициент относительной затратоемкости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устанавливаемый методическими рекомендациями коэффициент затратоемкости клинико-статистической группы заболеваний или клинико-профильной группы заболеваний, отражающий отношение ее затратоемкости к базовой ставке.</w:t>
      </w:r>
    </w:p>
    <w:p w14:paraId="4851C82D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Коэффициент дифференциации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устанавливаемый на федеральном уровне коэффициент, отражающий более высокий уровень заработной платы и индекса бюджетных расходов для отдельных территорий, используемый в расчетах, в случае если для территории субъекта Российской Федерации установлено несколько коэффициентов дифференциации.</w:t>
      </w:r>
    </w:p>
    <w:p w14:paraId="047932EE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Поправочные коэффициенты</w:t>
      </w:r>
      <w:r w:rsidRPr="00AF4B05">
        <w:rPr>
          <w:rFonts w:ascii="Times New Roman" w:eastAsiaTheme="minorHAnsi" w:hAnsi="Times New Roman"/>
          <w:b/>
          <w:bCs/>
          <w:sz w:val="28"/>
          <w:szCs w:val="28"/>
        </w:rPr>
        <w:t xml:space="preserve"> – </w:t>
      </w:r>
      <w:r w:rsidRPr="00AF4B05">
        <w:rPr>
          <w:rFonts w:ascii="Times New Roman" w:eastAsiaTheme="minorHAnsi" w:hAnsi="Times New Roman"/>
          <w:bCs/>
          <w:sz w:val="28"/>
          <w:szCs w:val="28"/>
        </w:rPr>
        <w:t>коэффициент специфики, коэффициент уровня (подуровня) медицинской организации, коэффициент сложности лечения пациентов</w:t>
      </w:r>
      <w:r w:rsidRPr="00AF4B05">
        <w:rPr>
          <w:rFonts w:ascii="Times New Roman" w:eastAsiaTheme="minorHAnsi" w:hAnsi="Times New Roman"/>
          <w:sz w:val="28"/>
          <w:szCs w:val="28"/>
        </w:rPr>
        <w:t>.</w:t>
      </w:r>
    </w:p>
    <w:p w14:paraId="38A37A00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Коэффициент специфики</w:t>
      </w:r>
      <w:r w:rsidRPr="00AF4B05">
        <w:rPr>
          <w:rFonts w:ascii="Times New Roman" w:eastAsiaTheme="minorHAnsi" w:hAnsi="Times New Roman"/>
          <w:b/>
          <w:bCs/>
          <w:sz w:val="28"/>
          <w:szCs w:val="28"/>
        </w:rPr>
        <w:t xml:space="preserve"> – </w:t>
      </w:r>
      <w:r w:rsidRPr="00AF4B05">
        <w:rPr>
          <w:rFonts w:ascii="Times New Roman" w:eastAsiaTheme="minorHAnsi" w:hAnsi="Times New Roman"/>
          <w:bCs/>
          <w:sz w:val="28"/>
          <w:szCs w:val="28"/>
        </w:rPr>
        <w:t>поправочный коэффициент, позволяющий корректировать тариф клинико-статистической группы с целью управления структурой госпитализаций и (или) учета региональных особенностей оказания медицинской помощи по конкретной клинико-статистической группе</w:t>
      </w:r>
      <w:r w:rsidRPr="00AF4B05">
        <w:rPr>
          <w:rFonts w:ascii="Times New Roman" w:eastAsiaTheme="minorHAnsi" w:hAnsi="Times New Roman"/>
          <w:sz w:val="28"/>
          <w:szCs w:val="28"/>
        </w:rPr>
        <w:t>.</w:t>
      </w:r>
    </w:p>
    <w:p w14:paraId="728C2BE9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Коэффициент уровня медицинской организации</w:t>
      </w:r>
      <w:r w:rsidRPr="00AF4B05">
        <w:rPr>
          <w:rFonts w:ascii="Times New Roman" w:eastAsiaTheme="minorHAnsi" w:hAnsi="Times New Roman"/>
          <w:b/>
          <w:bCs/>
          <w:sz w:val="28"/>
          <w:szCs w:val="28"/>
        </w:rPr>
        <w:t xml:space="preserve"> – </w:t>
      </w:r>
      <w:r w:rsidRPr="00AF4B05">
        <w:rPr>
          <w:rFonts w:ascii="Times New Roman" w:eastAsiaTheme="minorHAnsi" w:hAnsi="Times New Roman"/>
          <w:bCs/>
          <w:sz w:val="28"/>
          <w:szCs w:val="28"/>
        </w:rPr>
        <w:t>поправочный коэффициент, позволяющий учесть различия в размерах расходов медицинских организаций в зависимости от уровня медицинской организации, оказывающей медицинскую помощь в стационарных условиях и в условиях дневного стационара</w:t>
      </w:r>
      <w:r w:rsidRPr="00AF4B05">
        <w:rPr>
          <w:rFonts w:ascii="Times New Roman" w:eastAsiaTheme="minorHAnsi" w:hAnsi="Times New Roman"/>
          <w:sz w:val="28"/>
          <w:szCs w:val="28"/>
        </w:rPr>
        <w:t>.</w:t>
      </w:r>
    </w:p>
    <w:p w14:paraId="067D88A7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Коэффициент подуровня медицинской организации</w:t>
      </w:r>
      <w:r w:rsidRPr="00AF4B05">
        <w:rPr>
          <w:rFonts w:ascii="Times New Roman" w:eastAsiaTheme="minorHAnsi" w:hAnsi="Times New Roman"/>
          <w:b/>
          <w:bCs/>
          <w:sz w:val="28"/>
          <w:szCs w:val="28"/>
        </w:rPr>
        <w:t xml:space="preserve"> – </w:t>
      </w:r>
      <w:r w:rsidRPr="00AF4B05">
        <w:rPr>
          <w:rFonts w:ascii="Times New Roman" w:eastAsiaTheme="minorHAnsi" w:hAnsi="Times New Roman"/>
          <w:bCs/>
          <w:sz w:val="28"/>
          <w:szCs w:val="28"/>
        </w:rPr>
        <w:t>поправочный коэффициент, позволяющий учесть различия в размерах расходов медицинских организаций одного уровня, обусловленный объективными причинами.</w:t>
      </w:r>
    </w:p>
    <w:p w14:paraId="18F01DA7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Коэффициент сложности лечения пациентов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коэффициент, устанавливаемый в отдельных случаях в связи со сложностью лечения пациента и учитывающий более высокий уровень затрат на оказание медицинской помощи.</w:t>
      </w:r>
    </w:p>
    <w:p w14:paraId="4EAE3EDF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Подгруппа в составе клинико-статистической группы заболеваний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группа заболеваний, выделенная в составе клинико-статистической группы заболеваний с учетом дополнительных классификационных критериев, в том числе устанавливаемых в субъекте Российской Федерации, для которой установлен коэффициент относительной затратоемкости, отличный от коэффициента относительной затратоемкости по клинико-статистической группе, с учетом установленных правил выделения и применения подгрупп.</w:t>
      </w:r>
    </w:p>
    <w:p w14:paraId="0DAEDB7D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Оплата медицинской помощи за услугу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установленных настоящими рекомендациями.</w:t>
      </w:r>
    </w:p>
    <w:p w14:paraId="08270229" w14:textId="77777777" w:rsidR="00254151" w:rsidRPr="00AF4B05" w:rsidRDefault="00254151" w:rsidP="00254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pacing w:val="-4"/>
          <w:sz w:val="28"/>
          <w:szCs w:val="28"/>
        </w:rPr>
      </w:pPr>
      <w:r w:rsidRPr="00AF4B05">
        <w:rPr>
          <w:rFonts w:ascii="Times New Roman" w:eastAsiaTheme="minorHAnsi" w:hAnsi="Times New Roman"/>
          <w:b/>
          <w:spacing w:val="-4"/>
          <w:sz w:val="28"/>
          <w:szCs w:val="28"/>
        </w:rPr>
        <w:t xml:space="preserve">Отчетный период (месяц) </w:t>
      </w:r>
      <w:r w:rsidRPr="00AF4B05">
        <w:rPr>
          <w:rFonts w:ascii="Times New Roman" w:eastAsiaTheme="minorHAnsi" w:hAnsi="Times New Roman"/>
          <w:spacing w:val="-4"/>
          <w:sz w:val="28"/>
          <w:szCs w:val="28"/>
        </w:rPr>
        <w:t>– календарный месяц оказания медицинской помощи, в том числе завершения ранее начатой.</w:t>
      </w:r>
    </w:p>
    <w:p w14:paraId="5B8A97C4" w14:textId="77777777" w:rsidR="00254151" w:rsidRPr="00AF4B05" w:rsidRDefault="00254151" w:rsidP="0025415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4B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Единый регистр застрахованных лиц </w:t>
      </w:r>
      <w:r w:rsidRPr="00AF4B05">
        <w:rPr>
          <w:rFonts w:ascii="Times New Roman" w:eastAsia="Times New Roman" w:hAnsi="Times New Roman"/>
          <w:bCs/>
          <w:sz w:val="28"/>
          <w:szCs w:val="28"/>
          <w:lang w:eastAsia="ru-RU"/>
        </w:rPr>
        <w:t>– территориально распределенный информационный ресурс, являющийся совокупностью региональных сегментов единого регистра застрахованных лиц.</w:t>
      </w:r>
    </w:p>
    <w:p w14:paraId="6EED0EDF" w14:textId="77777777" w:rsidR="00254151" w:rsidRPr="00AF4B05" w:rsidRDefault="00254151" w:rsidP="00254151">
      <w:pPr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F4B0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Региональный сегмент единого регистра застрахованных лиц –</w:t>
      </w:r>
      <w:r w:rsidRPr="00AF4B0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информационный ресурс, содержащий персонифицированные сведения о лицах, застрахованных в Ханты-Мансийском автономном округе-Югре по ОМС.</w:t>
      </w:r>
    </w:p>
    <w:p w14:paraId="17606498" w14:textId="77777777" w:rsidR="00254151" w:rsidRPr="00AF4B05" w:rsidRDefault="00254151" w:rsidP="00254151">
      <w:pPr>
        <w:shd w:val="clear" w:color="auto" w:fill="FFFFFF" w:themeFill="background1"/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AF4B05">
        <w:rPr>
          <w:rFonts w:ascii="Times New Roman" w:eastAsiaTheme="minorHAnsi" w:hAnsi="Times New Roman"/>
          <w:b/>
          <w:spacing w:val="-1"/>
          <w:sz w:val="28"/>
          <w:szCs w:val="28"/>
        </w:rPr>
        <w:t xml:space="preserve">Регистр прикреплённых лиц </w:t>
      </w:r>
      <w:r w:rsidRPr="00AF4B05">
        <w:rPr>
          <w:rFonts w:ascii="Times New Roman" w:eastAsiaTheme="minorHAnsi" w:hAnsi="Times New Roman"/>
          <w:spacing w:val="-1"/>
          <w:sz w:val="28"/>
          <w:szCs w:val="28"/>
        </w:rPr>
        <w:t xml:space="preserve">– </w:t>
      </w:r>
      <w:r w:rsidRPr="00AF4B05">
        <w:rPr>
          <w:rFonts w:ascii="Times New Roman" w:eastAsiaTheme="minorHAnsi" w:hAnsi="Times New Roman"/>
          <w:sz w:val="28"/>
          <w:szCs w:val="28"/>
        </w:rPr>
        <w:t>информационный ресурс, с</w:t>
      </w:r>
      <w:r w:rsidRPr="00AF4B05">
        <w:rPr>
          <w:rFonts w:ascii="Times New Roman" w:eastAsiaTheme="minorHAnsi" w:hAnsi="Times New Roman"/>
          <w:spacing w:val="-1"/>
          <w:sz w:val="28"/>
          <w:szCs w:val="28"/>
        </w:rPr>
        <w:t>одержащий сведения о застрахованных лицах, реализовавших право выбора медицинской организации, в соответствии с порядком, утверждённым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Приказом Минздравсоцразвития России от 26.04.2012 № 406н «Об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помощи».</w:t>
      </w:r>
    </w:p>
    <w:p w14:paraId="67FFDE21" w14:textId="77777777" w:rsidR="00254151" w:rsidRPr="00AF4B05" w:rsidRDefault="00254151" w:rsidP="00254151">
      <w:pPr>
        <w:shd w:val="clear" w:color="auto" w:fill="FFFFFF" w:themeFill="background1"/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AF4B05">
        <w:rPr>
          <w:rFonts w:ascii="Times New Roman" w:eastAsiaTheme="minorHAnsi" w:hAnsi="Times New Roman"/>
          <w:b/>
          <w:spacing w:val="-1"/>
          <w:sz w:val="28"/>
          <w:szCs w:val="28"/>
        </w:rPr>
        <w:t xml:space="preserve">Реестр медицинской помощи </w:t>
      </w:r>
      <w:r w:rsidRPr="00AF4B05">
        <w:rPr>
          <w:rFonts w:ascii="Times New Roman" w:eastAsiaTheme="minorHAnsi" w:hAnsi="Times New Roman"/>
          <w:spacing w:val="-1"/>
          <w:sz w:val="28"/>
          <w:szCs w:val="28"/>
        </w:rPr>
        <w:t>(далее – реестр счетов)</w:t>
      </w:r>
      <w:r w:rsidRPr="00AF4B05">
        <w:rPr>
          <w:rFonts w:ascii="Times New Roman" w:eastAsiaTheme="minorHAnsi" w:hAnsi="Times New Roman"/>
          <w:b/>
          <w:spacing w:val="-1"/>
          <w:sz w:val="28"/>
          <w:szCs w:val="28"/>
        </w:rPr>
        <w:t xml:space="preserve"> </w:t>
      </w:r>
      <w:r w:rsidRPr="00AF4B05">
        <w:rPr>
          <w:rFonts w:ascii="Times New Roman" w:eastAsiaTheme="minorHAnsi" w:hAnsi="Times New Roman"/>
          <w:spacing w:val="-1"/>
          <w:sz w:val="28"/>
          <w:szCs w:val="28"/>
        </w:rPr>
        <w:t xml:space="preserve">– информационный ресурс, содержащий сведения о медицинской помощи, оказанной застрахованным лицам. </w:t>
      </w:r>
    </w:p>
    <w:p w14:paraId="5DF979B1" w14:textId="77777777" w:rsidR="00254151" w:rsidRPr="00AF4B05" w:rsidRDefault="00254151" w:rsidP="0025415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Фактические объёмы предоставления медицинской помощи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объем (количество) фактически оказанных единиц объёма медицинской помощи: медицинских услуг, посещений, обращений, вызовов скорой медицинской помощи, случаев госпитализации, комплексных посещений (диспансеризация, профосмотры, диспансерное наблюдение), включенных в реестр оказанной медицинской помощи.</w:t>
      </w:r>
    </w:p>
    <w:p w14:paraId="46BE761C" w14:textId="77777777" w:rsidR="00254151" w:rsidRPr="00AF4B05" w:rsidRDefault="00254151" w:rsidP="00254151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Фактические объёмы финансирования медицинской помощи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фактическая стоимость медицинской помощи на основе данных о фактически оказанной медицинской помощи согласно реестрам счетов. </w:t>
      </w:r>
    </w:p>
    <w:p w14:paraId="13C5DED9" w14:textId="77777777" w:rsidR="00254151" w:rsidRPr="00AF4B05" w:rsidRDefault="00254151" w:rsidP="0025415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Расчетные объёмы финансирования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</w:t>
      </w:r>
      <w:r w:rsidRPr="00AF4B05">
        <w:rPr>
          <w:rFonts w:ascii="Times New Roman" w:eastAsiaTheme="minorHAnsi" w:hAnsi="Times New Roman"/>
          <w:b/>
          <w:sz w:val="28"/>
          <w:szCs w:val="28"/>
        </w:rPr>
        <w:t>медицинской помощи, финансируемой по подушевому нормативу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размер финансового обеспечения медицинской помощи, финансируемой по подушевому нормативу, определённый исходя из значения дифференцированного подушевого норматива финансирования данного вида медицинской помощи.</w:t>
      </w:r>
    </w:p>
    <w:p w14:paraId="2902FA08" w14:textId="77777777" w:rsidR="00254151" w:rsidRPr="00AF4B05" w:rsidRDefault="00254151" w:rsidP="00254151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Внешние медицинские услуги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консультации врачей-специалистов, профилактические, диагностические, лечебные медицинские услуги, оказываемые в амбулаторных условиях застрахованным лицам, не прикрепленным к МО-исполнителю.</w:t>
      </w:r>
    </w:p>
    <w:p w14:paraId="723EDE85" w14:textId="77777777" w:rsidR="00254151" w:rsidRPr="00AF4B05" w:rsidRDefault="00254151" w:rsidP="00254151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AF4B05">
        <w:rPr>
          <w:rFonts w:ascii="Times New Roman" w:hAnsi="Times New Roman"/>
          <w:b/>
          <w:bCs/>
          <w:sz w:val="28"/>
          <w:szCs w:val="28"/>
        </w:rPr>
        <w:t>Посещение</w:t>
      </w:r>
      <w:r w:rsidRPr="00AF4B05">
        <w:rPr>
          <w:rFonts w:ascii="Times New Roman" w:hAnsi="Times New Roman"/>
          <w:bCs/>
          <w:sz w:val="28"/>
          <w:szCs w:val="28"/>
        </w:rPr>
        <w:t xml:space="preserve"> – контакт пациента с врачом или средним медицинским персоналом, ведущим самостоятельный прием и наделенным функциями лечащего врача в установленном порядке, по поводу страхового случая, включающий комплекс необходимых медицинских услуг с последующей записью в медицинской карте пациента, получающего медицинскую помощь в амбулаторных условиях.</w:t>
      </w:r>
    </w:p>
    <w:p w14:paraId="70EB7772" w14:textId="77777777" w:rsidR="00254151" w:rsidRPr="00AF4B05" w:rsidRDefault="00254151" w:rsidP="00254151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>Обращение по заболеванию в амбулаторных условиях</w:t>
      </w:r>
      <w:r w:rsidRPr="00AF4B05">
        <w:rPr>
          <w:rFonts w:ascii="Times New Roman" w:hAnsi="Times New Roman"/>
          <w:sz w:val="28"/>
          <w:szCs w:val="28"/>
        </w:rPr>
        <w:t xml:space="preserve"> – это  случай лечения заболевания в амбулаторных условиях, включающий совокупность посещений, в том числе активно на дому, и медицинских манипуляций с диагностической и лечебной целью,  по поводу одного заболевания, а также одно посещение в случае  направления пациента в иную МО для оказания специализированной или диагностической помощи, либо прерванное лечение  по инициативе пациента, если результат лечения не достигнут,  без учёта посещения в связи с оказанием неотложной медицинской помощи.</w:t>
      </w:r>
    </w:p>
    <w:p w14:paraId="1452363F" w14:textId="77777777" w:rsidR="00254151" w:rsidRPr="00AF4B05" w:rsidRDefault="00254151" w:rsidP="00254151">
      <w:pPr>
        <w:spacing w:after="0" w:line="240" w:lineRule="auto"/>
        <w:ind w:firstLine="698"/>
        <w:contextualSpacing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>Законченный случай обращения в поликлинику</w:t>
      </w:r>
      <w:r w:rsidRPr="00AF4B05">
        <w:rPr>
          <w:rFonts w:ascii="Times New Roman" w:hAnsi="Times New Roman"/>
          <w:sz w:val="28"/>
          <w:szCs w:val="28"/>
        </w:rPr>
        <w:t xml:space="preserve"> – объём профилактических, лечебно-диагностических и реабилитационных мероприятий по поводу заболевания, при обращении с профилактической целью, в результате которых наступает выздоровление, улучшение, направление пациента в дневной стационар, на госпитализацию в круглосуточный стационар, наступает иной исход или выносится заключение о состоянии здоровья и (или) о мерах,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раннее выявление,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обитания.</w:t>
      </w:r>
    </w:p>
    <w:p w14:paraId="30F7BCAB" w14:textId="77777777" w:rsidR="00254151" w:rsidRPr="00AF4B05" w:rsidRDefault="00254151" w:rsidP="0025415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F4B0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Дистанционная консультация при инфекционном заболевании</w:t>
      </w:r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консультация дистанционным способом, в том числе с применением телемедицинских технологий, </w:t>
      </w:r>
      <w:proofErr w:type="spellStart"/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>аудиозвонка</w:t>
      </w:r>
      <w:proofErr w:type="spellEnd"/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или </w:t>
      </w:r>
      <w:proofErr w:type="spellStart"/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>видеозвонка</w:t>
      </w:r>
      <w:proofErr w:type="spellEnd"/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 оказании медицинской помощи в амбулаторных условиях (на дому) пациентам с диагнозом новой коронавирусной инфекции </w:t>
      </w:r>
      <w:r w:rsidRPr="00AF4B05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COVID</w:t>
      </w:r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-19, пациентам с признаками или подтвержденным диагнозом ОРВИ или гриппа. Допуск лиц к оказанию дистанционных консультаций организуется в соответствии с приказами Минздрава России и </w:t>
      </w:r>
      <w:proofErr w:type="spellStart"/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>Депздрва</w:t>
      </w:r>
      <w:proofErr w:type="spellEnd"/>
      <w:r w:rsidRPr="00AF4B0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Югры.</w:t>
      </w:r>
    </w:p>
    <w:p w14:paraId="2B0DC54A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Законченный случай лечения в стационаре, дневном стационаре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совокупность медицинских услуг в соответствии со стандартами оказания медицинской помощи по основному заболеванию, а также по сопутствующей патологии, требующей коррекции в период стационарного лечения или лечения в дневном стационаре, предоставленных пациенту в стационаре или в дневном стационаре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 или сопутствующего заболевания), подтверждённого первичной медицинской документацией, и без клинического результата (смерть пациента).</w:t>
      </w:r>
    </w:p>
    <w:p w14:paraId="4A566134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Подушевое финансирование скорой медицинской помощи (за исключением скорой специализированной медицинской помощи)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порядок финансирования скорой медицинской помощи на основе подушевого норматива.</w:t>
      </w:r>
    </w:p>
    <w:p w14:paraId="6EDBE001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F4B05">
        <w:rPr>
          <w:rFonts w:ascii="Times New Roman" w:hAnsi="Times New Roman"/>
          <w:b/>
          <w:bCs/>
          <w:sz w:val="28"/>
          <w:szCs w:val="28"/>
        </w:rPr>
        <w:t>Подушевой норматив финансирования скорой медицинской помощи</w:t>
      </w:r>
      <w:r w:rsidRPr="00AF4B05">
        <w:rPr>
          <w:rFonts w:ascii="Times New Roman" w:hAnsi="Times New Roman"/>
          <w:bCs/>
          <w:sz w:val="28"/>
          <w:szCs w:val="28"/>
        </w:rPr>
        <w:t xml:space="preserve"> – объём финансирования МО, оказывающей скорую медицинскую помощь, рассчитанный на одну единицу обслуживаемого МО населения (на одного жителя) в соответствии с зональным принципом, утвержденным приказом Департамента здравоохранения Ханты-Мансийского автономного округа – Югры.</w:t>
      </w:r>
    </w:p>
    <w:p w14:paraId="042D7795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 xml:space="preserve">Подушевой норматив финансирования медицинской помощи, оказанной в амбулаторных условиях (за исключением средств на финансовое обеспечение </w:t>
      </w:r>
      <w:r w:rsidRPr="00AF4B05">
        <w:rPr>
          <w:rFonts w:ascii="Times New Roman" w:hAnsi="Times New Roman"/>
          <w:b/>
          <w:sz w:val="28"/>
          <w:szCs w:val="28"/>
          <w:lang w:eastAsia="ru-RU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</w:t>
      </w:r>
      <w:r w:rsidRPr="00AF4B05">
        <w:rPr>
          <w:rFonts w:ascii="Times New Roman" w:eastAsiaTheme="minorHAnsi" w:hAnsi="Times New Roman"/>
          <w:b/>
          <w:sz w:val="28"/>
          <w:szCs w:val="28"/>
        </w:rPr>
        <w:t>, стоматологической медицинской помощи, посещений при оказании неотложной медицинской помощи, отдельных лабораторных и диагностических услуг,  фельдшерских и фельдшерско-акушерских пунктов)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объём средств, определённый исходя из стоимости амбулаторной медицинской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 застрахованного гражданина Ханты-Мансийского автономного округа – Югры, получающего первичную медико-санитарную помощь (в том числе первичную специализированную медико-санитарную помощь) в медицинской организации в месяц.</w:t>
      </w:r>
    </w:p>
    <w:p w14:paraId="5F515449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 xml:space="preserve">Подушевой норматив финансирования медицинской помощи, оказанной по всем видам и условиям (за исключением средств на финансовое обеспечение </w:t>
      </w:r>
      <w:r w:rsidRPr="00AF4B05">
        <w:rPr>
          <w:rFonts w:ascii="Times New Roman" w:hAnsi="Times New Roman"/>
          <w:b/>
          <w:sz w:val="28"/>
          <w:szCs w:val="24"/>
          <w:lang w:eastAsia="ru-RU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</w:t>
      </w:r>
      <w:r w:rsidRPr="00AF4B05">
        <w:rPr>
          <w:rFonts w:ascii="Times New Roman" w:eastAsiaTheme="minorHAnsi" w:hAnsi="Times New Roman"/>
          <w:b/>
          <w:sz w:val="28"/>
          <w:szCs w:val="28"/>
        </w:rPr>
        <w:t>, стоматологической медицинской помощи, отдельных лабораторных и диагностических услуг,  фельдшерских и фельдшерско-акушерских пунктов)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объём средств, определённый исходя из стоимости медицинской помощи по всем видам и условиям ее предоставления по ТП ОМС и необходимый на осуществление деятельности медицинской организации по оказанию медицинской помощи в расчёте на одного прикреплённого застрахованного гражданина Ханты-Мансийского автономного округа – Югры, получающего медицинскую помощь (в том числе первичную специализированную медико-санитарную помощь) в медицинской организации в месяц.</w:t>
      </w:r>
    </w:p>
    <w:p w14:paraId="4E1B6776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Прикреплённое население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застрахованные на территории автономного округа граждане, прикреплённые к медицинской организации в соответствии с порядком взаимодействия сторон при осуществлении прикрепления застрахованных лиц, утверждённым настоящим Тарифным соглашением.</w:t>
      </w:r>
    </w:p>
    <w:p w14:paraId="0C5CE5C6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Неприкреплённое население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застрахованные на территории автономного округа граждане, прикреплённые к другим медицинским организациям или не прикреплённые ни к одной из медицинских организаций на территории автономного округа.</w:t>
      </w:r>
    </w:p>
    <w:p w14:paraId="62E7907B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Плановые объёмы предоставления медицинской помощи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установленное Комиссией по разработке территориальной программы обязательного медицинского страхования (далее – Комиссия) количество единиц объёма медицинской помощи, сформированное на основании средних нормативов объёма медицинской помощи, установленных ТП ОМС, с учётом особенностей половозрастного состава, уровня и структуры заболеваемости населения автономного округа, основанных на данных медицинской статистики, климатических и географических особенностей региона, транспортной доступности медицинских организаций и плотности населения на территории автономного округа.</w:t>
      </w:r>
    </w:p>
    <w:p w14:paraId="689E9752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>Плановые объёмы финансирования медицинской помощи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 – установленные Комиссией суммы на финансовое обеспечение медицинской помощи, соответствующие плановым объёмам предоставления медицинской помощи, с учетом средних нормативов финансовых затрат на единицу объема медицинской помощи, установленных ТП ОМС.</w:t>
      </w:r>
    </w:p>
    <w:p w14:paraId="2720206C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b/>
          <w:sz w:val="28"/>
          <w:szCs w:val="28"/>
        </w:rPr>
        <w:t xml:space="preserve">Форматно-логический контроль </w:t>
      </w:r>
      <w:r w:rsidRPr="00AF4B05">
        <w:rPr>
          <w:rFonts w:ascii="Times New Roman" w:eastAsiaTheme="minorHAnsi" w:hAnsi="Times New Roman"/>
          <w:sz w:val="28"/>
          <w:szCs w:val="28"/>
        </w:rPr>
        <w:t xml:space="preserve">(далее – ФЛК) – проводимая ТФОМС Югры автоматизированная обработка файлов, содержащих информацию о застрахованных лицах, оказанной медицинской помощи и результатах контроля объёмов, сроков, качества и условий предоставления медицинской помощи на соответствие, утверждённому формату, региональному сегменту единого регистра застрахованных лиц, Тарифному соглашению в системе обязательного медицинского страхования автономного округа. </w:t>
      </w:r>
    </w:p>
    <w:p w14:paraId="16889DD6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sz w:val="28"/>
          <w:szCs w:val="28"/>
        </w:rPr>
        <w:t>КП зубов – сумма кариозных и пломбированных временных зубов.</w:t>
      </w:r>
    </w:p>
    <w:p w14:paraId="121BE2FA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eastAsiaTheme="minorHAnsi" w:hAnsi="Times New Roman"/>
          <w:sz w:val="28"/>
          <w:szCs w:val="28"/>
        </w:rPr>
        <w:t>КПУ зубов – сумма кариозных, пломбированных и удаленных постоянных зубов у обследуемого (зуб, имеющий одновременно кариозную полость и пломбу, считается кариозным).</w:t>
      </w:r>
    </w:p>
    <w:p w14:paraId="52DF4831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Стоматологическая медицинская помощь</w:t>
      </w:r>
      <w:r w:rsidRPr="00AF4B05">
        <w:rPr>
          <w:rFonts w:ascii="Times New Roman" w:hAnsi="Times New Roman" w:cs="Calibri"/>
          <w:sz w:val="28"/>
          <w:szCs w:val="28"/>
        </w:rPr>
        <w:t xml:space="preserve"> – медицинская помощь, направленная на профилактику, своевременную диагностику и лечение больных с заболеваниями челюстно-лицевой области.</w:t>
      </w:r>
    </w:p>
    <w:p w14:paraId="5AE1628E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Первичный прием в стоматологии</w:t>
      </w:r>
      <w:r w:rsidRPr="00AF4B05">
        <w:rPr>
          <w:rFonts w:ascii="Times New Roman" w:hAnsi="Times New Roman" w:cs="Calibri"/>
          <w:sz w:val="28"/>
          <w:szCs w:val="28"/>
        </w:rPr>
        <w:t xml:space="preserve"> – первое посещение в календарном году пациентом специалиста стоматологического профиля (за исключением врача-ортодонта) в одной медицинской организации.</w:t>
      </w:r>
    </w:p>
    <w:p w14:paraId="138ECADD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Повторный прием в стоматологии</w:t>
      </w:r>
      <w:r w:rsidRPr="00AF4B05">
        <w:rPr>
          <w:rFonts w:ascii="Times New Roman" w:hAnsi="Times New Roman" w:cs="Calibri"/>
          <w:sz w:val="28"/>
          <w:szCs w:val="28"/>
        </w:rPr>
        <w:t xml:space="preserve"> – каждое последующее посещение в календарном году пациентом специалиста стоматологического профиля в одной медицинской организации.</w:t>
      </w:r>
    </w:p>
    <w:p w14:paraId="68093BA0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Прием по диспансерному наблюдению в стоматологии</w:t>
      </w:r>
      <w:r w:rsidRPr="00AF4B05">
        <w:rPr>
          <w:rFonts w:ascii="Times New Roman" w:hAnsi="Times New Roman" w:cs="Calibri"/>
          <w:sz w:val="28"/>
          <w:szCs w:val="28"/>
        </w:rPr>
        <w:t xml:space="preserve"> – посещение врача-специалиста стоматологического профиля с целью динамического наблюдения за ранее пролеченным стоматологическим заболеванием.</w:t>
      </w:r>
    </w:p>
    <w:p w14:paraId="454163EF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Случай в стоматологии</w:t>
      </w:r>
      <w:r w:rsidRPr="00AF4B05">
        <w:rPr>
          <w:rFonts w:ascii="Times New Roman" w:hAnsi="Times New Roman" w:cs="Calibri"/>
          <w:sz w:val="28"/>
          <w:szCs w:val="28"/>
        </w:rPr>
        <w:t xml:space="preserve"> – лечение у пациента стоматологических заболеваний, начавшийся от даты первичного или повторного приема врача-специалиста стоматологического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«Выздоровление», «Улучшение», «Ремиссия», «Без перемен», «Лечение прервано по инициативе пациента»</w:t>
      </w:r>
    </w:p>
    <w:p w14:paraId="78A3967F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Законченный случай в стоматологии</w:t>
      </w:r>
      <w:r w:rsidRPr="00AF4B05">
        <w:rPr>
          <w:rFonts w:ascii="Times New Roman" w:hAnsi="Times New Roman" w:cs="Calibri"/>
          <w:sz w:val="28"/>
          <w:szCs w:val="28"/>
        </w:rPr>
        <w:t xml:space="preserve"> – случай, начавшийся от даты первичного приема врача-специалиста стоматологического профиля в календарном году (за исключением врача-ортодонта)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«Выздоровление».</w:t>
      </w:r>
    </w:p>
    <w:p w14:paraId="36D17BB3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sz w:val="28"/>
          <w:szCs w:val="28"/>
        </w:rPr>
        <w:t>Исход «Выздоровление» идентичен стоматологическим исходам:</w:t>
      </w:r>
    </w:p>
    <w:p w14:paraId="1D835BB8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Здоров</w:t>
      </w:r>
      <w:r w:rsidRPr="00AF4B05">
        <w:rPr>
          <w:rFonts w:ascii="Times New Roman" w:hAnsi="Times New Roman" w:cs="Calibri"/>
          <w:sz w:val="28"/>
          <w:szCs w:val="28"/>
        </w:rPr>
        <w:t xml:space="preserve"> – пациент, имеющий </w:t>
      </w:r>
      <w:proofErr w:type="spellStart"/>
      <w:r w:rsidRPr="00AF4B05">
        <w:rPr>
          <w:rFonts w:ascii="Times New Roman" w:hAnsi="Times New Roman" w:cs="Calibri"/>
          <w:sz w:val="28"/>
          <w:szCs w:val="28"/>
        </w:rPr>
        <w:t>кп</w:t>
      </w:r>
      <w:proofErr w:type="spellEnd"/>
      <w:r w:rsidRPr="00AF4B05">
        <w:rPr>
          <w:rFonts w:ascii="Times New Roman" w:hAnsi="Times New Roman" w:cs="Calibri"/>
          <w:sz w:val="28"/>
          <w:szCs w:val="28"/>
        </w:rPr>
        <w:t xml:space="preserve">, </w:t>
      </w:r>
      <w:proofErr w:type="spellStart"/>
      <w:r w:rsidRPr="00AF4B05">
        <w:rPr>
          <w:rFonts w:ascii="Times New Roman" w:hAnsi="Times New Roman" w:cs="Calibri"/>
          <w:sz w:val="28"/>
          <w:szCs w:val="28"/>
        </w:rPr>
        <w:t>кп+КПУ</w:t>
      </w:r>
      <w:proofErr w:type="spellEnd"/>
      <w:r w:rsidRPr="00AF4B05">
        <w:rPr>
          <w:rFonts w:ascii="Times New Roman" w:hAnsi="Times New Roman" w:cs="Calibri"/>
          <w:sz w:val="28"/>
          <w:szCs w:val="28"/>
        </w:rPr>
        <w:t>, КПУ, равный нулю и не нуждающийся в лечении.</w:t>
      </w:r>
    </w:p>
    <w:p w14:paraId="53626594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Ранее санирован</w:t>
      </w:r>
      <w:r w:rsidRPr="00AF4B05">
        <w:rPr>
          <w:rFonts w:ascii="Times New Roman" w:hAnsi="Times New Roman" w:cs="Calibri"/>
          <w:sz w:val="28"/>
          <w:szCs w:val="28"/>
        </w:rPr>
        <w:t xml:space="preserve"> – пациент, имеющий </w:t>
      </w:r>
      <w:proofErr w:type="spellStart"/>
      <w:r w:rsidRPr="00AF4B05">
        <w:rPr>
          <w:rFonts w:ascii="Times New Roman" w:hAnsi="Times New Roman" w:cs="Calibri"/>
          <w:sz w:val="28"/>
          <w:szCs w:val="28"/>
        </w:rPr>
        <w:t>кп</w:t>
      </w:r>
      <w:proofErr w:type="spellEnd"/>
      <w:r w:rsidRPr="00AF4B05">
        <w:rPr>
          <w:rFonts w:ascii="Times New Roman" w:hAnsi="Times New Roman" w:cs="Calibri"/>
          <w:sz w:val="28"/>
          <w:szCs w:val="28"/>
        </w:rPr>
        <w:t xml:space="preserve">, </w:t>
      </w:r>
      <w:proofErr w:type="spellStart"/>
      <w:r w:rsidRPr="00AF4B05">
        <w:rPr>
          <w:rFonts w:ascii="Times New Roman" w:hAnsi="Times New Roman" w:cs="Calibri"/>
          <w:sz w:val="28"/>
          <w:szCs w:val="28"/>
        </w:rPr>
        <w:t>кп+КПУ</w:t>
      </w:r>
      <w:proofErr w:type="spellEnd"/>
      <w:r w:rsidRPr="00AF4B05">
        <w:rPr>
          <w:rFonts w:ascii="Times New Roman" w:hAnsi="Times New Roman" w:cs="Calibri"/>
          <w:sz w:val="28"/>
          <w:szCs w:val="28"/>
        </w:rPr>
        <w:t>, КПУ, более 0 и не нуждающийся в лечении.</w:t>
      </w:r>
    </w:p>
    <w:p w14:paraId="00DFC067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Санирован</w:t>
      </w:r>
      <w:r w:rsidRPr="00AF4B05">
        <w:rPr>
          <w:rFonts w:ascii="Times New Roman" w:hAnsi="Times New Roman" w:cs="Calibri"/>
          <w:sz w:val="28"/>
          <w:szCs w:val="28"/>
        </w:rPr>
        <w:t xml:space="preserve"> – пациент, завершивший терапевтическое и хирургическое лечение твердых тканей зубов. </w:t>
      </w:r>
    </w:p>
    <w:p w14:paraId="22E4D688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sz w:val="28"/>
          <w:szCs w:val="28"/>
        </w:rPr>
        <w:t xml:space="preserve">В один календарный год пациент может иметь только один из трех стоматологических исходов (или здоров, или ранее санирован, или санирован) в одной медицинской организации. </w:t>
      </w:r>
    </w:p>
    <w:p w14:paraId="4006F234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Незаконченный случай в стоматологии</w:t>
      </w:r>
      <w:r w:rsidRPr="00AF4B05">
        <w:rPr>
          <w:rFonts w:ascii="Times New Roman" w:hAnsi="Times New Roman" w:cs="Calibri"/>
          <w:sz w:val="28"/>
          <w:szCs w:val="28"/>
        </w:rPr>
        <w:t xml:space="preserve"> – случай, начавшийся от даты первичного или повторного приема врача-специалиста стоматологического профиля и содержащий один или несколько приемов, одну или несколько КСГ (или без КСГ), простые и сложные медицинские услуги, не входящие в состав КСГ, и законченный исходом «Лечение прервано по инициативе пациента».</w:t>
      </w:r>
    </w:p>
    <w:p w14:paraId="65868F37" w14:textId="77777777" w:rsidR="00254151" w:rsidRPr="00AF4B05" w:rsidRDefault="00254151" w:rsidP="002541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Calibri"/>
          <w:sz w:val="28"/>
          <w:szCs w:val="28"/>
        </w:rPr>
      </w:pPr>
      <w:r w:rsidRPr="00AF4B05">
        <w:rPr>
          <w:rFonts w:ascii="Times New Roman" w:hAnsi="Times New Roman" w:cs="Calibri"/>
          <w:b/>
          <w:sz w:val="28"/>
          <w:szCs w:val="28"/>
        </w:rPr>
        <w:t>Условная единица трудоемкости</w:t>
      </w:r>
      <w:r w:rsidRPr="00AF4B05">
        <w:rPr>
          <w:rFonts w:ascii="Times New Roman" w:hAnsi="Times New Roman" w:cs="Calibri"/>
          <w:sz w:val="28"/>
          <w:szCs w:val="28"/>
        </w:rPr>
        <w:t xml:space="preserve"> при оказании стоматологической помощи (далее – УЕТ) – норматив времени, затраченный на оказание медицинской помощи у специалистов стоматологического профиля и равный 10 минутам.»</w:t>
      </w:r>
    </w:p>
    <w:p w14:paraId="76311CB9" w14:textId="77777777" w:rsidR="00254151" w:rsidRPr="00AF4B05" w:rsidRDefault="00254151" w:rsidP="002541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 xml:space="preserve">Простая медицинская услуга </w:t>
      </w:r>
      <w:r w:rsidRPr="00AF4B05">
        <w:rPr>
          <w:rFonts w:ascii="Times New Roman" w:hAnsi="Times New Roman"/>
          <w:sz w:val="28"/>
          <w:szCs w:val="28"/>
        </w:rPr>
        <w:t xml:space="preserve">(далее – ПМУ) – элементарная, неделимая услуга, выполняемая по формуле «пациент» + «специалист» = «1 элемент профилактики, диагностики или лечения». </w:t>
      </w:r>
    </w:p>
    <w:p w14:paraId="5527ED0D" w14:textId="77777777" w:rsidR="00254151" w:rsidRPr="00AF4B05" w:rsidRDefault="00254151" w:rsidP="002541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AF4B05">
        <w:rPr>
          <w:rFonts w:ascii="Times New Roman" w:hAnsi="Times New Roman"/>
          <w:b/>
          <w:sz w:val="28"/>
          <w:szCs w:val="28"/>
        </w:rPr>
        <w:t xml:space="preserve">Сложная медицинская услуга </w:t>
      </w:r>
      <w:r w:rsidRPr="00AF4B05">
        <w:rPr>
          <w:rFonts w:ascii="Times New Roman" w:hAnsi="Times New Roman"/>
          <w:sz w:val="28"/>
          <w:szCs w:val="28"/>
        </w:rPr>
        <w:t>(далее – СМУ)</w:t>
      </w:r>
      <w:r w:rsidRPr="00AF4B05">
        <w:rPr>
          <w:rFonts w:ascii="Times New Roman" w:hAnsi="Times New Roman"/>
          <w:b/>
          <w:sz w:val="28"/>
          <w:szCs w:val="28"/>
        </w:rPr>
        <w:t xml:space="preserve"> – </w:t>
      </w:r>
      <w:r w:rsidRPr="00AF4B05">
        <w:rPr>
          <w:rFonts w:ascii="Times New Roman" w:hAnsi="Times New Roman"/>
          <w:sz w:val="28"/>
          <w:szCs w:val="28"/>
        </w:rPr>
        <w:t>это набор сложных и (или) простых медицинских услуг, заканчивающихся либо проведением профилактики, либо установлением диагноза, либо окончанием проведения определенного этапа лечения по формуле «пациент» + «простые + сложные услуги» = «проведение профилактики, установление диагноза или окончания проведения определенного этапа лечения»</w:t>
      </w:r>
      <w:r w:rsidRPr="00AF4B05">
        <w:rPr>
          <w:rFonts w:ascii="Times New Roman" w:hAnsi="Times New Roman"/>
          <w:sz w:val="28"/>
          <w:szCs w:val="28"/>
          <w:lang w:eastAsia="zh-CN"/>
        </w:rPr>
        <w:t>.</w:t>
      </w:r>
    </w:p>
    <w:p w14:paraId="77BDF1B2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  <w:lang w:eastAsia="zh-CN"/>
        </w:rPr>
        <w:t xml:space="preserve">Группа диагностических услуг </w:t>
      </w:r>
      <w:r w:rsidRPr="00AF4B05">
        <w:rPr>
          <w:rFonts w:ascii="Times New Roman" w:hAnsi="Times New Roman"/>
          <w:sz w:val="28"/>
          <w:szCs w:val="28"/>
          <w:lang w:eastAsia="zh-CN"/>
        </w:rPr>
        <w:t xml:space="preserve">(далее – ГДУ) – </w:t>
      </w:r>
      <w:r w:rsidRPr="00AF4B05">
        <w:rPr>
          <w:rFonts w:ascii="Times New Roman" w:eastAsiaTheme="minorHAnsi" w:hAnsi="Times New Roman"/>
          <w:sz w:val="28"/>
          <w:szCs w:val="28"/>
        </w:rPr>
        <w:t>группа диагностических услуг сходных по технологии исполнения и методам диагностики.</w:t>
      </w:r>
    </w:p>
    <w:p w14:paraId="4CEE4208" w14:textId="77777777" w:rsidR="00254151" w:rsidRPr="00AF4B05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b/>
          <w:sz w:val="28"/>
          <w:szCs w:val="28"/>
        </w:rPr>
        <w:t>Направление</w:t>
      </w:r>
      <w:r w:rsidRPr="00AF4B05">
        <w:rPr>
          <w:rFonts w:ascii="Times New Roman" w:hAnsi="Times New Roman"/>
          <w:sz w:val="28"/>
          <w:szCs w:val="28"/>
        </w:rPr>
        <w:t xml:space="preserve"> </w:t>
      </w:r>
      <w:r w:rsidRPr="00AF4B05">
        <w:rPr>
          <w:rFonts w:ascii="Times New Roman" w:hAnsi="Times New Roman"/>
          <w:b/>
          <w:sz w:val="28"/>
          <w:szCs w:val="28"/>
        </w:rPr>
        <w:t>на</w:t>
      </w:r>
      <w:r w:rsidRPr="00AF4B05">
        <w:rPr>
          <w:rFonts w:ascii="Times New Roman" w:hAnsi="Times New Roman"/>
          <w:sz w:val="28"/>
          <w:szCs w:val="28"/>
        </w:rPr>
        <w:t xml:space="preserve"> </w:t>
      </w:r>
      <w:r w:rsidRPr="00AF4B05">
        <w:rPr>
          <w:rFonts w:ascii="Times New Roman" w:hAnsi="Times New Roman"/>
          <w:b/>
          <w:sz w:val="28"/>
          <w:szCs w:val="28"/>
        </w:rPr>
        <w:t>обследование, консультацию, восстановительное лечение, госпитализацию</w:t>
      </w:r>
      <w:r w:rsidRPr="00AF4B05">
        <w:rPr>
          <w:rFonts w:ascii="Times New Roman" w:hAnsi="Times New Roman"/>
          <w:sz w:val="28"/>
          <w:szCs w:val="28"/>
        </w:rPr>
        <w:t xml:space="preserve"> – документ, оформленный медицинской организацией-заказчиком и выданный застрахованному лицу с целью получения услуг в медицинской организации – исполнителе, подлежащий строгой отчетности для осуществления учета объема заказанных медицинских услуг.</w:t>
      </w:r>
    </w:p>
    <w:p w14:paraId="6B681D39" w14:textId="2123A4E9" w:rsidR="00254151" w:rsidRDefault="00254151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AF4B05">
        <w:rPr>
          <w:rFonts w:ascii="Times New Roman" w:hAnsi="Times New Roman"/>
          <w:sz w:val="28"/>
          <w:szCs w:val="28"/>
        </w:rPr>
        <w:t>Все иные термины и определения используются настоящим Тарифным соглашением в том значении, в котором они определены нормативными правовыми актами, регулирующими сферы охраны здоровья и обязательного медицинского страхования граждан в Российской Федерации.</w:t>
      </w:r>
    </w:p>
    <w:p w14:paraId="6F7A3F01" w14:textId="3FD00AB1" w:rsidR="00AE1FCB" w:rsidRDefault="00AE1FCB" w:rsidP="0025415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759110D2" w14:textId="77777777" w:rsidR="00AE1FCB" w:rsidRPr="00AE1FCB" w:rsidRDefault="00AE1FCB" w:rsidP="00AE1FC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Подписи сторон:</w:t>
      </w:r>
    </w:p>
    <w:p w14:paraId="593F3A41" w14:textId="77777777" w:rsidR="00AE1FCB" w:rsidRPr="00AE1FCB" w:rsidRDefault="00AE1FCB" w:rsidP="00AE1FC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AAB417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54CBC672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14:paraId="2888F96E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Югры    </w:t>
      </w:r>
      <w:r w:rsidRPr="00AE1FC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А.А. Добровольский</w:t>
      </w:r>
    </w:p>
    <w:p w14:paraId="29D5A7A9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8DC8CD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5D221C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5E1791" w14:textId="77777777" w:rsidR="001F5EA9" w:rsidRPr="001F5EA9" w:rsidRDefault="001F5EA9" w:rsidP="001F5EA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EA9">
        <w:rPr>
          <w:rFonts w:ascii="Times New Roman" w:eastAsia="Times New Roman" w:hAnsi="Times New Roman"/>
          <w:sz w:val="24"/>
          <w:szCs w:val="24"/>
          <w:lang w:eastAsia="ru-RU"/>
        </w:rPr>
        <w:t>Первый заместитель директора</w:t>
      </w:r>
    </w:p>
    <w:p w14:paraId="0DBAE6E7" w14:textId="77777777" w:rsidR="001F5EA9" w:rsidRPr="001F5EA9" w:rsidRDefault="001F5EA9" w:rsidP="001F5EA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EA9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14:paraId="5638DB7F" w14:textId="77777777" w:rsidR="001F5EA9" w:rsidRPr="001F5EA9" w:rsidRDefault="001F5EA9" w:rsidP="001F5EA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EA9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31F75DD3" w14:textId="248F3608" w:rsidR="00AE1FCB" w:rsidRPr="00AE1FCB" w:rsidRDefault="001F5EA9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EA9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                                                             В.А. Смирнов</w:t>
      </w:r>
    </w:p>
    <w:p w14:paraId="79D74649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B0482B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CD77F5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7FBFC8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14:paraId="77ED23F5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Филиала ООО «Капитал МС» </w:t>
      </w:r>
    </w:p>
    <w:p w14:paraId="5F897912" w14:textId="251893F8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Ханты-Мансийском</w:t>
      </w:r>
      <w:proofErr w:type="gramEnd"/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 автономном округе – Югре                                      </w:t>
      </w:r>
      <w:r w:rsidR="001F5EA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И.Ю. Кузнецова</w:t>
      </w:r>
    </w:p>
    <w:p w14:paraId="37F6862D" w14:textId="77777777" w:rsidR="00AE1FCB" w:rsidRPr="00AE1FCB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862FA3" w14:textId="77777777" w:rsidR="00AE1FCB" w:rsidRPr="00AE1FCB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14:paraId="41DE3809" w14:textId="77777777" w:rsidR="00AE1FCB" w:rsidRPr="00AE1FCB" w:rsidRDefault="00AE1FCB" w:rsidP="00AE1FC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18977A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E1FCB">
        <w:rPr>
          <w:rFonts w:ascii="Times New Roman" w:eastAsia="SimSun" w:hAnsi="Times New Roman"/>
          <w:sz w:val="24"/>
          <w:szCs w:val="24"/>
          <w:lang w:eastAsia="ru-RU"/>
        </w:rPr>
        <w:t xml:space="preserve">Директор </w:t>
      </w:r>
    </w:p>
    <w:p w14:paraId="1B77CD82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E1FCB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14:paraId="5E13B1D1" w14:textId="3AF15A60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AE1FCB">
        <w:rPr>
          <w:rFonts w:ascii="Times New Roman" w:eastAsia="SimSun" w:hAnsi="Times New Roman"/>
          <w:sz w:val="24"/>
          <w:szCs w:val="24"/>
          <w:lang w:eastAsia="ru-RU"/>
        </w:rPr>
        <w:t xml:space="preserve">ООО «АльфаСтрахование-ОМС»                                  </w:t>
      </w: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Pr="00AE1FCB">
        <w:rPr>
          <w:rFonts w:ascii="Times New Roman" w:eastAsia="SimSun" w:hAnsi="Times New Roman"/>
          <w:sz w:val="24"/>
          <w:szCs w:val="24"/>
          <w:lang w:eastAsia="ru-RU"/>
        </w:rPr>
        <w:t xml:space="preserve">         </w:t>
      </w:r>
      <w:r w:rsidR="001F5EA9"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 w:rsidRPr="00AE1FCB">
        <w:rPr>
          <w:rFonts w:ascii="Times New Roman" w:eastAsia="SimSun" w:hAnsi="Times New Roman"/>
          <w:sz w:val="24"/>
          <w:szCs w:val="24"/>
          <w:lang w:eastAsia="ru-RU"/>
        </w:rPr>
        <w:t xml:space="preserve">                О.А. </w:t>
      </w:r>
      <w:proofErr w:type="gramStart"/>
      <w:r w:rsidRPr="00AE1FCB">
        <w:rPr>
          <w:rFonts w:ascii="Times New Roman" w:eastAsia="SimSun" w:hAnsi="Times New Roman"/>
          <w:sz w:val="24"/>
          <w:szCs w:val="24"/>
          <w:lang w:eastAsia="ru-RU"/>
        </w:rPr>
        <w:t>Томин</w:t>
      </w:r>
      <w:proofErr w:type="gramEnd"/>
    </w:p>
    <w:p w14:paraId="3499849B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0080F472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6E2E6D7D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31BD2D82" w14:textId="77777777" w:rsidR="001F5EA9" w:rsidRPr="001F5EA9" w:rsidRDefault="001F5EA9" w:rsidP="001F5EA9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F5EA9">
        <w:rPr>
          <w:rFonts w:ascii="Times New Roman" w:eastAsia="SimSun" w:hAnsi="Times New Roman"/>
          <w:sz w:val="24"/>
          <w:szCs w:val="24"/>
          <w:lang w:eastAsia="ru-RU"/>
        </w:rPr>
        <w:t>Член Ассоциации работников</w:t>
      </w:r>
    </w:p>
    <w:p w14:paraId="4187A1C7" w14:textId="77777777" w:rsidR="001F5EA9" w:rsidRPr="001F5EA9" w:rsidRDefault="001F5EA9" w:rsidP="001F5EA9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F5EA9">
        <w:rPr>
          <w:rFonts w:ascii="Times New Roman" w:eastAsia="SimSun" w:hAnsi="Times New Roman"/>
          <w:sz w:val="24"/>
          <w:szCs w:val="24"/>
          <w:lang w:eastAsia="ru-RU"/>
        </w:rPr>
        <w:t>здравоохранения Ханты-Мансийского</w:t>
      </w:r>
    </w:p>
    <w:p w14:paraId="0B562910" w14:textId="77777777" w:rsidR="001F5EA9" w:rsidRPr="001F5EA9" w:rsidRDefault="001F5EA9" w:rsidP="001F5EA9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1F5EA9">
        <w:rPr>
          <w:rFonts w:ascii="Times New Roman" w:eastAsia="SimSun" w:hAnsi="Times New Roman"/>
          <w:sz w:val="24"/>
          <w:szCs w:val="24"/>
          <w:lang w:eastAsia="ru-RU"/>
        </w:rPr>
        <w:t>автономного округа – Югры                                                                                            Е.Н. Иванникова</w:t>
      </w:r>
    </w:p>
    <w:p w14:paraId="1C608A90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3EB07A93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135B1F17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14:paraId="29C465FC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</w:t>
      </w:r>
    </w:p>
    <w:p w14:paraId="6E8949F6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23E76545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здравоохранения Российской Федерации</w:t>
      </w:r>
    </w:p>
    <w:p w14:paraId="7F24C820" w14:textId="6AD7BA16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</w:t>
      </w:r>
      <w:r w:rsidR="001F5EA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AE1FC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О.Г. Меньшикова</w:t>
      </w:r>
    </w:p>
    <w:p w14:paraId="411E7F71" w14:textId="77777777" w:rsidR="00AE1FCB" w:rsidRPr="00AE1FCB" w:rsidRDefault="00AE1FCB" w:rsidP="00AE1FCB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0BE9CB" w14:textId="77777777" w:rsidR="00AE1FCB" w:rsidRPr="00AE1FCB" w:rsidRDefault="00AE1FCB" w:rsidP="00AE1FC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B36EF8F" w14:textId="77777777" w:rsidR="00AE1FCB" w:rsidRPr="00AF4B05" w:rsidRDefault="00AE1FCB" w:rsidP="00254151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sectPr w:rsidR="00AE1FCB" w:rsidRPr="00AF4B05" w:rsidSect="00AE1FC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92203"/>
    <w:multiLevelType w:val="hybridMultilevel"/>
    <w:tmpl w:val="F6F0090A"/>
    <w:lvl w:ilvl="0" w:tplc="75B2AB5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A04E456">
      <w:start w:val="1"/>
      <w:numFmt w:val="decimal"/>
      <w:suff w:val="space"/>
      <w:lvlText w:val="%3)"/>
      <w:lvlJc w:val="left"/>
      <w:pPr>
        <w:ind w:left="2028" w:hanging="9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607EF"/>
    <w:multiLevelType w:val="hybridMultilevel"/>
    <w:tmpl w:val="F34A258A"/>
    <w:lvl w:ilvl="0" w:tplc="2876A344">
      <w:start w:val="1"/>
      <w:numFmt w:val="bullet"/>
      <w:suff w:val="space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51"/>
    <w:rsid w:val="001F5EA9"/>
    <w:rsid w:val="00254151"/>
    <w:rsid w:val="00291BA8"/>
    <w:rsid w:val="00390D4A"/>
    <w:rsid w:val="003950D5"/>
    <w:rsid w:val="004D60A0"/>
    <w:rsid w:val="004E4DF3"/>
    <w:rsid w:val="00583C58"/>
    <w:rsid w:val="00765597"/>
    <w:rsid w:val="00A45494"/>
    <w:rsid w:val="00AE1FCB"/>
    <w:rsid w:val="00AF4B05"/>
    <w:rsid w:val="00C338E5"/>
    <w:rsid w:val="00EB6FC7"/>
    <w:rsid w:val="00F1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1F3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1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151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254151"/>
    <w:pPr>
      <w:ind w:left="720"/>
      <w:contextualSpacing/>
    </w:pPr>
  </w:style>
  <w:style w:type="character" w:customStyle="1" w:styleId="a4">
    <w:name w:val="Текст примечания Знак"/>
    <w:basedOn w:val="a0"/>
    <w:link w:val="a5"/>
    <w:semiHidden/>
    <w:rsid w:val="002541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semiHidden/>
    <w:rsid w:val="0025415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1">
    <w:name w:val="Текст примечания Знак1"/>
    <w:basedOn w:val="a0"/>
    <w:uiPriority w:val="99"/>
    <w:semiHidden/>
    <w:rsid w:val="00254151"/>
    <w:rPr>
      <w:rFonts w:ascii="Calibri" w:eastAsia="Calibri" w:hAnsi="Calibri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254151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254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415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1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151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254151"/>
    <w:pPr>
      <w:ind w:left="720"/>
      <w:contextualSpacing/>
    </w:pPr>
  </w:style>
  <w:style w:type="character" w:customStyle="1" w:styleId="a4">
    <w:name w:val="Текст примечания Знак"/>
    <w:basedOn w:val="a0"/>
    <w:link w:val="a5"/>
    <w:semiHidden/>
    <w:rsid w:val="0025415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semiHidden/>
    <w:rsid w:val="0025415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character" w:customStyle="1" w:styleId="1">
    <w:name w:val="Текст примечания Знак1"/>
    <w:basedOn w:val="a0"/>
    <w:uiPriority w:val="99"/>
    <w:semiHidden/>
    <w:rsid w:val="00254151"/>
    <w:rPr>
      <w:rFonts w:ascii="Calibri" w:eastAsia="Calibri" w:hAnsi="Calibri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254151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2541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415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8</Pages>
  <Words>3031</Words>
  <Characters>17282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Лилия Александровна</dc:creator>
  <cp:keywords/>
  <dc:description/>
  <cp:lastModifiedBy>Ушакова Дарья Александровна</cp:lastModifiedBy>
  <cp:revision>9</cp:revision>
  <cp:lastPrinted>2023-01-10T11:10:00Z</cp:lastPrinted>
  <dcterms:created xsi:type="dcterms:W3CDTF">2022-12-19T10:36:00Z</dcterms:created>
  <dcterms:modified xsi:type="dcterms:W3CDTF">2023-01-10T11:11:00Z</dcterms:modified>
</cp:coreProperties>
</file>